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A5" w:rsidRPr="00C470D4" w:rsidRDefault="00E82AA5" w:rsidP="00C470D4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</w:pPr>
      <w:r w:rsidRPr="00C470D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Рабочая программа по химии для 10–11-х классов (базовый уровень) в соответствии с требованиями ФГОС СОО</w:t>
      </w:r>
      <w:r w:rsidR="00C470D4" w:rsidRPr="00C470D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 xml:space="preserve"> на 2022 -2023 </w:t>
      </w:r>
      <w:proofErr w:type="spellStart"/>
      <w:r w:rsidR="00C470D4" w:rsidRPr="00C470D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уч.г</w:t>
      </w:r>
      <w:proofErr w:type="spellEnd"/>
      <w:proofErr w:type="gramStart"/>
      <w:r w:rsidR="00C470D4" w:rsidRPr="00C470D4">
        <w:rPr>
          <w:rFonts w:ascii="inherit" w:eastAsia="Times New Roman" w:hAnsi="inherit" w:cs="Times New Roman"/>
          <w:kern w:val="36"/>
          <w:sz w:val="36"/>
          <w:szCs w:val="36"/>
          <w:lang w:eastAsia="ru-RU"/>
        </w:rPr>
        <w:t>.</w:t>
      </w:r>
      <w:r w:rsidRPr="00C47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2AA5" w:rsidRPr="00C470D4" w:rsidRDefault="00E82AA5" w:rsidP="00E82AA5">
      <w:pPr>
        <w:spacing w:before="270" w:after="135" w:line="330" w:lineRule="atLeast"/>
        <w:outlineLvl w:val="1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30"/>
          <w:lang w:eastAsia="ru-RU"/>
        </w:rPr>
        <w:t>1.  Планируемые результаты освоения учебного предмета.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1.1. Личностные результаты.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E82AA5" w:rsidRPr="00E82AA5" w:rsidRDefault="00E82AA5" w:rsidP="00E8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E82AA5" w:rsidRPr="00E82AA5" w:rsidRDefault="00E82AA5" w:rsidP="00E8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82AA5" w:rsidRPr="00E82AA5" w:rsidRDefault="00E82AA5" w:rsidP="00E8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82AA5" w:rsidRPr="00E82AA5" w:rsidRDefault="00E82AA5" w:rsidP="00E8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82AA5" w:rsidRPr="00E82AA5" w:rsidRDefault="00E82AA5" w:rsidP="00E8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82AA5" w:rsidRPr="00E82AA5" w:rsidRDefault="00E82AA5" w:rsidP="00E8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E82AA5" w:rsidRPr="00E82AA5" w:rsidRDefault="00E82AA5" w:rsidP="00E8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82AA5" w:rsidRPr="00E82AA5" w:rsidRDefault="00E82AA5" w:rsidP="00E8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82AA5" w:rsidRPr="00E82AA5" w:rsidRDefault="00E82AA5" w:rsidP="00E8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82AA5" w:rsidRPr="00E82AA5" w:rsidRDefault="00E82AA5" w:rsidP="00E8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82AA5" w:rsidRPr="00E82AA5" w:rsidRDefault="00E82AA5" w:rsidP="00E8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E82AA5" w:rsidRPr="00E82AA5" w:rsidRDefault="00E82AA5" w:rsidP="00E8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82AA5" w:rsidRPr="00E82AA5" w:rsidRDefault="00E82AA5" w:rsidP="00E8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2AA5" w:rsidRPr="00E82AA5" w:rsidRDefault="00E82AA5" w:rsidP="00E8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82AA5" w:rsidRPr="00E82AA5" w:rsidRDefault="00E82AA5" w:rsidP="00E8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82AA5" w:rsidRPr="00E82AA5" w:rsidRDefault="00E82AA5" w:rsidP="00E82A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E82AA5" w:rsidRPr="00E82AA5" w:rsidRDefault="00E82AA5" w:rsidP="00E82A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традиционных семейных ценностей.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82AA5" w:rsidRPr="00E82AA5" w:rsidRDefault="00E82AA5" w:rsidP="00E82A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E82AA5" w:rsidRPr="00E82AA5" w:rsidRDefault="00E82AA5" w:rsidP="00E82A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E82AA5" w:rsidRPr="00E82AA5" w:rsidRDefault="00E82AA5" w:rsidP="00E82A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82AA5" w:rsidRPr="00E82AA5" w:rsidRDefault="00E82AA5" w:rsidP="00E82A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82AA5" w:rsidRPr="00E82AA5" w:rsidRDefault="00E82AA5" w:rsidP="00E82A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2AA5" w:rsidRPr="00E82AA5" w:rsidRDefault="00E82AA5" w:rsidP="00E82A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1.2. </w:t>
      </w:r>
      <w:proofErr w:type="spellStart"/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 результаты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Регулятивные универсальные учебные действия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82AA5" w:rsidRPr="00E82AA5" w:rsidRDefault="00E82AA5" w:rsidP="00E82A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1.2.2. Познавательные универсальные учебные действия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82AA5" w:rsidRPr="00E82AA5" w:rsidRDefault="00E82AA5" w:rsidP="00E82A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1.2.3. Коммуникативные универсальные учебные действия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82AA5" w:rsidRPr="00E82AA5" w:rsidRDefault="00E82AA5" w:rsidP="00E82A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82AA5" w:rsidRPr="00E82AA5" w:rsidRDefault="00E82AA5" w:rsidP="00E82A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82AA5" w:rsidRPr="00E82AA5" w:rsidRDefault="00E82AA5" w:rsidP="00E82A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82AA5" w:rsidRPr="00E82AA5" w:rsidRDefault="00E82AA5" w:rsidP="00E82A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82AA5" w:rsidRPr="00E82AA5" w:rsidRDefault="00E82AA5" w:rsidP="00E82AA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научится: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положения теории химического строения А.М.Бутлерова;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физический смысл Периодического закона Д.И.Менделеева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E82AA5" w:rsidRPr="00E82AA5" w:rsidRDefault="00E82AA5" w:rsidP="00E82AA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E82AA5" w:rsidRPr="00E82AA5" w:rsidRDefault="00E82AA5" w:rsidP="00E82A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82AA5" w:rsidRPr="00E82AA5" w:rsidRDefault="00E82AA5" w:rsidP="00E82A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82AA5" w:rsidRPr="00E82AA5" w:rsidRDefault="00E82AA5" w:rsidP="00E82A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82AA5" w:rsidRPr="00E82AA5" w:rsidRDefault="00E82AA5" w:rsidP="00E82A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82AA5" w:rsidRPr="00E82AA5" w:rsidRDefault="00E82AA5" w:rsidP="00E82AA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2. Содержание тем курса химии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 образования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10 класс</w:t>
      </w:r>
    </w:p>
    <w:p w:rsidR="00C470D4" w:rsidRPr="00C470D4" w:rsidRDefault="00C470D4" w:rsidP="00C470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0D4">
        <w:rPr>
          <w:rFonts w:ascii="Times New Roman" w:eastAsia="Calibri" w:hAnsi="Times New Roman" w:cs="Times New Roman"/>
          <w:b/>
          <w:sz w:val="24"/>
          <w:szCs w:val="24"/>
        </w:rPr>
        <w:t>Основы органической химии</w:t>
      </w:r>
    </w:p>
    <w:p w:rsidR="00C470D4" w:rsidRPr="00C470D4" w:rsidRDefault="00C470D4" w:rsidP="00C470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C470D4" w:rsidRPr="00C470D4" w:rsidRDefault="00C470D4" w:rsidP="00C470D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lastRenderedPageBreak/>
        <w:t>Алканы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>Строение молекулы метана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C470D4">
        <w:rPr>
          <w:rFonts w:ascii="Times New Roman" w:eastAsia="Calibri" w:hAnsi="Times New Roman" w:cs="Times New Roman"/>
          <w:i/>
          <w:sz w:val="24"/>
          <w:szCs w:val="24"/>
        </w:rPr>
        <w:t>циклоалканах</w:t>
      </w:r>
      <w:proofErr w:type="spellEnd"/>
      <w:r w:rsidRPr="00C470D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этилена. 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Строение молекулы ацетилена. 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гидрирование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, гидратация, </w:t>
      </w:r>
      <w:proofErr w:type="spellStart"/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>Строение молекулы бензола.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</w:t>
      </w:r>
      <w:r w:rsidRPr="00C470D4">
        <w:rPr>
          <w:rFonts w:ascii="Times New Roman" w:eastAsia="Calibri" w:hAnsi="Times New Roman" w:cs="Times New Roman"/>
          <w:sz w:val="24"/>
          <w:szCs w:val="24"/>
        </w:rPr>
        <w:lastRenderedPageBreak/>
        <w:t>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Фенол. Строение молекулы фенола.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гидроксидом</w:t>
      </w:r>
      <w:proofErr w:type="spellEnd"/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 натрия, бромом.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Применение фенола.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Альдегиды.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гидроксидом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. Брожение глюкозы. Сахароза. 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>Гидролиз сахарозы.</w:t>
      </w: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C470D4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</w:t>
      </w:r>
      <w:r w:rsidRPr="00C470D4">
        <w:rPr>
          <w:rFonts w:ascii="Times New Roman" w:eastAsia="Calibri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C470D4">
        <w:rPr>
          <w:rFonts w:ascii="Times New Roman" w:eastAsia="Calibri" w:hAnsi="Times New Roman" w:cs="Times New Roman"/>
          <w:sz w:val="24"/>
          <w:szCs w:val="24"/>
        </w:rPr>
        <w:t>Типы химических реакций в органической химии.</w:t>
      </w:r>
    </w:p>
    <w:p w:rsidR="00E82AA5" w:rsidRPr="00C470D4" w:rsidRDefault="00C470D4" w:rsidP="00C470D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C470D4">
        <w:rPr>
          <w:rFonts w:ascii="Times New Roman" w:eastAsia="Calibri" w:hAnsi="Times New Roman" w:cs="Times New Roman"/>
          <w:sz w:val="24"/>
          <w:szCs w:val="24"/>
        </w:rPr>
        <w:t>амфотерные</w:t>
      </w:r>
      <w:proofErr w:type="spell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 органические соединения. Пептидная связь. Биологическое значение </w:t>
      </w:r>
      <w:proofErr w:type="gramStart"/>
      <w:r w:rsidRPr="00C470D4">
        <w:rPr>
          <w:rFonts w:ascii="Times New Roman" w:eastAsia="Calibri" w:hAnsi="Times New Roman" w:cs="Times New Roman"/>
          <w:sz w:val="24"/>
          <w:szCs w:val="24"/>
        </w:rPr>
        <w:t>α-</w:t>
      </w:r>
      <w:proofErr w:type="gramEnd"/>
      <w:r w:rsidRPr="00C470D4">
        <w:rPr>
          <w:rFonts w:ascii="Times New Roman" w:eastAsia="Calibri" w:hAnsi="Times New Roman" w:cs="Times New Roman"/>
          <w:sz w:val="24"/>
          <w:szCs w:val="24"/>
        </w:rPr>
        <w:t xml:space="preserve">аминокислот. </w:t>
      </w:r>
      <w:r w:rsidRPr="00C470D4">
        <w:rPr>
          <w:rFonts w:ascii="Times New Roman" w:eastAsia="Calibri" w:hAnsi="Times New Roman" w:cs="Times New Roman"/>
          <w:sz w:val="24"/>
          <w:szCs w:val="24"/>
        </w:rPr>
        <w:lastRenderedPageBreak/>
        <w:t>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11 </w:t>
      </w:r>
      <w:r w:rsidRPr="00C47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6F51BB" w:rsidRPr="006F51BB" w:rsidRDefault="006F51BB" w:rsidP="006F51B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1BB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химии</w:t>
      </w:r>
    </w:p>
    <w:p w:rsidR="006F51BB" w:rsidRPr="006F51BB" w:rsidRDefault="006F51BB" w:rsidP="006F51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Основное и возбужденные состояния атомов.</w:t>
      </w: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элементов (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-, 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p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gramStart"/>
      <w:r w:rsidRPr="006F51BB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6F51BB">
        <w:rPr>
          <w:rFonts w:ascii="Times New Roman" w:eastAsia="Calibri" w:hAnsi="Times New Roman" w:cs="Times New Roman"/>
          <w:sz w:val="24"/>
          <w:szCs w:val="24"/>
        </w:rPr>
        <w:t>иды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химической связи (ковалентная, ионная, металлическая, водородная) и механизмы ее образования.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Кристаллические и аморфные вещества. Типы кристаллических решеток (</w:t>
      </w:r>
      <w:proofErr w:type="gramStart"/>
      <w:r w:rsidRPr="006F51BB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6F51BB">
        <w:rPr>
          <w:rFonts w:ascii="Times New Roman" w:eastAsia="Calibri" w:hAnsi="Times New Roman" w:cs="Times New Roman"/>
          <w:i/>
          <w:sz w:val="24"/>
          <w:szCs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6F51BB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веществ.</w:t>
      </w:r>
    </w:p>
    <w:p w:rsidR="006F51BB" w:rsidRPr="006F51BB" w:rsidRDefault="006F51BB" w:rsidP="006F51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 xml:space="preserve">Дисперсные системы. Понятие о коллоидах (золи, гели). Истинные растворы. </w:t>
      </w: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Реакции в растворах 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электролитов</w:t>
      </w:r>
      <w:proofErr w:type="gramStart"/>
      <w:r w:rsidRPr="006F51BB">
        <w:rPr>
          <w:rFonts w:ascii="Times New Roman" w:eastAsia="Calibri" w:hAnsi="Times New Roman" w:cs="Times New Roman"/>
          <w:sz w:val="24"/>
          <w:szCs w:val="24"/>
        </w:rPr>
        <w:t>.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 w:rsidRPr="006F51BB">
        <w:rPr>
          <w:rFonts w:ascii="Times New Roman" w:eastAsia="Calibri" w:hAnsi="Times New Roman" w:cs="Times New Roman"/>
          <w:i/>
          <w:sz w:val="24"/>
          <w:szCs w:val="24"/>
        </w:rPr>
        <w:t>H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процессах</w:t>
      </w:r>
      <w:proofErr w:type="gramStart"/>
      <w:r w:rsidRPr="006F51B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6F51BB">
        <w:rPr>
          <w:rFonts w:ascii="Times New Roman" w:eastAsia="Calibri" w:hAnsi="Times New Roman" w:cs="Times New Roman"/>
          <w:sz w:val="24"/>
          <w:szCs w:val="24"/>
        </w:rPr>
        <w:t>кислительно-восстановительные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реакции в природе, производственных процессах и жизнедеятельности организмов. </w:t>
      </w:r>
      <w:proofErr w:type="gramStart"/>
      <w:r w:rsidRPr="006F51BB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Коррозия металлов: виды коррозии, способы защиты металлов от коррозии.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Электролиз растворов и расплавов. Применение электролиза в промышленности.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1BB" w:rsidRPr="006F51BB" w:rsidRDefault="006F51BB" w:rsidP="006F51B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Химия и жизнь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химический анализ и синтез</w:t>
      </w: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как методы научного познания.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Химия в повседневной жизни. Моющие и чистящие средства. </w:t>
      </w:r>
      <w:r w:rsidRPr="006F51BB">
        <w:rPr>
          <w:rFonts w:ascii="Times New Roman" w:eastAsia="Calibri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6F51BB">
        <w:rPr>
          <w:rFonts w:ascii="Times New Roman" w:eastAsia="Calibri" w:hAnsi="Times New Roman" w:cs="Times New Roman"/>
          <w:sz w:val="24"/>
          <w:szCs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6F51BB" w:rsidRPr="006F51BB" w:rsidRDefault="006F51BB" w:rsidP="006F51BB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6F51BB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Химия в строительстве. Цемент. </w:t>
      </w:r>
      <w:proofErr w:type="spellStart"/>
      <w:r w:rsidRPr="006F51BB">
        <w:rPr>
          <w:rFonts w:ascii="Times New Roman" w:eastAsia="Calibri" w:hAnsi="Times New Roman" w:cs="Times New Roman"/>
          <w:sz w:val="24"/>
          <w:szCs w:val="24"/>
        </w:rPr>
        <w:t>Бетон</w:t>
      </w:r>
      <w:proofErr w:type="gramStart"/>
      <w:r w:rsidRPr="006F51B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6F51BB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Pr="006F51BB">
        <w:rPr>
          <w:rFonts w:ascii="Times New Roman" w:eastAsia="Calibri" w:hAnsi="Times New Roman" w:cs="Times New Roman"/>
          <w:sz w:val="24"/>
          <w:szCs w:val="24"/>
        </w:rPr>
        <w:t xml:space="preserve"> оптимальных строительных материалов в практической деятельности человека.</w:t>
      </w:r>
    </w:p>
    <w:p w:rsidR="00E82AA5" w:rsidRPr="006F51BB" w:rsidRDefault="006F51BB" w:rsidP="006F51BB">
      <w:pPr>
        <w:suppressAutoHyphens/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1BB">
        <w:rPr>
          <w:rFonts w:ascii="Times New Roman" w:eastAsia="Calibri" w:hAnsi="Times New Roman" w:cs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E82AA5" w:rsidRPr="00C470D4" w:rsidRDefault="00E82AA5" w:rsidP="00E82AA5">
      <w:pPr>
        <w:spacing w:before="270" w:after="135" w:line="330" w:lineRule="atLeast"/>
        <w:outlineLvl w:val="1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30"/>
          <w:lang w:eastAsia="ru-RU"/>
        </w:rPr>
        <w:t>3. Тематическое планирование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A79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proofErr w:type="spellStart"/>
      <w:r w:rsidR="00FA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Кумакская</w:t>
      </w:r>
      <w:proofErr w:type="spellEnd"/>
      <w:r w:rsidR="00FA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выделено на изучение химии 1 час в неделю (34 часа в год) для базового уровня. Обучение ведется</w:t>
      </w:r>
      <w:r w:rsidR="00FA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УМК «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(соответствует федеральному перечню),  который предусматривает изучение химии 1 час в неделю на базовом уровне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2AA5" w:rsidRPr="00E82AA5" w:rsidRDefault="00E82AA5" w:rsidP="00E82AA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3415"/>
        <w:gridCol w:w="1587"/>
        <w:gridCol w:w="1815"/>
        <w:gridCol w:w="1884"/>
      </w:tblGrid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82AA5"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Теоретическ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основы органической химии. (2</w:t>
            </w:r>
            <w:r w:rsidR="00E82AA5"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органическую </w:t>
            </w: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органических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11665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82AA5"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Углеводороды и их природные источники (12 ч.)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11665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E82AA5"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Кислоро</w:t>
            </w:r>
            <w:proofErr w:type="gramStart"/>
            <w:r w:rsidRPr="009D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д-</w:t>
            </w:r>
            <w:proofErr w:type="gramEnd"/>
            <w:r w:rsidRPr="009D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азотсодержащие органические соединения (14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и фенолы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Альдегиды, карбоновые кислоты и сложные </w:t>
            </w:r>
            <w:proofErr w:type="spellStart"/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</w:t>
            </w:r>
            <w:proofErr w:type="gramStart"/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E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глеводы</w:t>
            </w:r>
            <w:proofErr w:type="spellEnd"/>
            <w:r w:rsidR="00DE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481C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F4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Органическая химия и общество (5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11665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73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Pr="00E82AA5" w:rsidRDefault="00DE2073" w:rsidP="00DE20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Default="00DE2073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3226"/>
        <w:gridCol w:w="1650"/>
        <w:gridCol w:w="1878"/>
        <w:gridCol w:w="1947"/>
      </w:tblGrid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E82AA5" w:rsidRPr="00E82AA5" w:rsidTr="006F51BB">
        <w:trPr>
          <w:trHeight w:val="6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1BB" w:rsidRPr="006F51BB" w:rsidRDefault="006F51BB" w:rsidP="006F51BB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="00DE2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5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 основы химии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(30 ч)</w:t>
            </w:r>
          </w:p>
          <w:p w:rsidR="00E82AA5" w:rsidRPr="00E82AA5" w:rsidRDefault="00E82AA5" w:rsidP="006F51B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BB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1BB" w:rsidRPr="00E82AA5" w:rsidRDefault="006F51BB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51BB" w:rsidRDefault="006F51BB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F57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5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Строение  веществ  (9</w:t>
            </w:r>
            <w:r w:rsidRPr="00F5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5D635C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AA5"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строения атома. Периодический закон и периодическая система.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35C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Pr="00E82AA5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Pr="00E82AA5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Pr="00E82AA5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Pr="00E82AA5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635C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635C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DE2073" w:rsidRDefault="00DE2073" w:rsidP="00DE207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05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  <w:r w:rsidRPr="00F054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5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Химические реакции (12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  <w:r w:rsidRPr="009D0B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D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A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Вещества и их свойства (9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5D635C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взаимосвязь неорганических и 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E82AA5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073" w:rsidRPr="00E82AA5" w:rsidTr="00546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Pr="00E82AA5" w:rsidRDefault="00DE2073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073" w:rsidRPr="00E82AA5" w:rsidRDefault="00C470D4" w:rsidP="00DE207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6F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жизнь </w:t>
            </w:r>
            <w:r w:rsidR="00DE2073" w:rsidRPr="0006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E82AA5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C470D4" w:rsidRDefault="00C470D4" w:rsidP="00C470D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и жизнь</w:t>
            </w:r>
            <w:r w:rsidR="00E82AA5" w:rsidRPr="00C47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2AA5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70D4" w:rsidRPr="00E82AA5" w:rsidTr="00E82A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70D4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70D4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70D4" w:rsidRPr="00E82AA5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70D4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70D4" w:rsidRDefault="00C470D4" w:rsidP="00E82AA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Перечень учебно-методического обеспечения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объекты.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минералов горных пород, металлов, сплавов, минеральных удобрений, пластмасс, каучуков, волокон.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используются только для ознакомления учащихся с внешним видом и физическими свойствами изучаемых веществ и материалов.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реактивы и материалы.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вещества – медь, бром, натрий, кальций, алюминий, магний, железо.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Оксиды – меди (II), кальция, железа (III), магния.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 – соляная, серная, азотная, фосфорная.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–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бария, 25% водный раствор аммиака.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– хлориды натрия, меди (II), железа (III), алюминия; нитраты калия, натрия, серебра; сульфаты меди(II), железа(II), железа(III), аммония; иодид калия, бромид натрия.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соединения – этанол, уксусная кислота, метиловый оранжевый, фенолфталеин, лакмус.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лабораторная посуда, аппараты и приборы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посуда подразделяется на две группы: посуда для демонстрационных опытов и посуда для выполнения опытов учащимися.</w:t>
      </w:r>
    </w:p>
    <w:p w:rsidR="00E82AA5" w:rsidRPr="00E82AA5" w:rsidRDefault="00E82AA5" w:rsidP="00E82A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работы с газами –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E82AA5" w:rsidRPr="00E82AA5" w:rsidRDefault="00E82AA5" w:rsidP="00E82A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Аппараты и приборы для опытов с жидкими и твердыми веществами – перегонка, фильтрование, кристаллизация; проведение реакций между твёрдым веществом и жидкостью, жидкостью и жидкостью, между твёрдыми веществами.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этой классификации находятся две группы учебной аппаратуры:</w:t>
      </w:r>
    </w:p>
    <w:p w:rsidR="00E82AA5" w:rsidRPr="00E82AA5" w:rsidRDefault="00E82AA5" w:rsidP="00E82A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теоретических законов химии – иллюстрация закона сохранения массы веществ, демонстрация электропроводности растворов, демонстрация движения ионов в электрическом поле, для изучения скорости реакции и химического равновесия.</w:t>
      </w:r>
    </w:p>
    <w:p w:rsidR="00E82AA5" w:rsidRPr="00E82AA5" w:rsidRDefault="00E82AA5" w:rsidP="00E82AA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иллюстрации химических основ заводских способов получения некоторых веществ (серной кислоты, аммиака).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предназначены для облегчения восприятия и осмысления содержания. Объектами моделирования в химии являются атомы, молекулы, кристаллы. Заводские аппараты, происходящие процессы. Используются модели кристаллических решёток алмаза, графита, воды. Углекислого газа, йода, железа, меди, магния. Наборы моделей атомов для составления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шаростержневых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молекул.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 на печатной основе.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группе дидактических средств относят таблицы, графические диаграммы, схемы, эскизы, рисунки, фотографии, портреты выдающихся учёных-химиков. Изобразительные пособия способствуют активизации мыслительной деятельности учащихся, мобилизации их внимания и интереса, выделению сущности предмета или явления. Решению возникшей в ходе урока проблемы.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эспонирования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 Возможно использование других дидактических материалов: тетради на печатной основе, отдельные листы-инструкции, карточки с заданиями разной степени трудности для изучения нового материала, самопроверки и контроля знаний учащихся. Для ускорения навыков химического эксперимента используются инструктивные таблицы.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 (ТСО).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ТСО относят технические устройства, с помощью которых обучающимися воспринимается информация экранно-звуковых средств обучения.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мульимедийный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интерактивная доска.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E82AA5" w:rsidRPr="00C470D4" w:rsidRDefault="00E82AA5" w:rsidP="00E82AA5">
      <w:pPr>
        <w:spacing w:before="270" w:after="135" w:line="285" w:lineRule="atLeast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470D4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Список литературы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E82AA5" w:rsidRPr="00E82AA5" w:rsidRDefault="00E82AA5" w:rsidP="00E82A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10. Учебник Для общеобразовательных школ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уровень) Н.Е. Кузнецовой, И.М. Титовой, Н.Н.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«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–Граф», 2017.</w:t>
      </w:r>
    </w:p>
    <w:p w:rsidR="00E82AA5" w:rsidRPr="00E82AA5" w:rsidRDefault="00E82AA5" w:rsidP="00E82A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11. Учебник для общеобразовательных школ (базовый уровень) Н.Е. Кузнецова, А.Н. Лёвкина, М.А. Шаталова, М.: «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–Граф», 2017.</w:t>
      </w:r>
    </w:p>
    <w:p w:rsidR="00E82AA5" w:rsidRPr="00E82AA5" w:rsidRDefault="00E82AA5" w:rsidP="00E82A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Пособие-репетитор для поступающих в вузы – Ростов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«Феникс», 2000. 768с</w:t>
      </w:r>
    </w:p>
    <w:p w:rsidR="00E82AA5" w:rsidRPr="00E82AA5" w:rsidRDefault="00E82AA5" w:rsidP="00E82A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ХИМИЯ. Подготовка к ЕГЭ. Тематические тесты. Базовый и повышенный уровни. 10-11 классы: под ред.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В.Н.Доронькина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Ростов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Легион, 2017. 476 с.</w:t>
      </w:r>
    </w:p>
    <w:p w:rsidR="00E82AA5" w:rsidRPr="00E82AA5" w:rsidRDefault="00E82AA5" w:rsidP="00E82AA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Пособие-репетитор для поступающих в вузы – Ростов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«Феникс», 2000.-768с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Зоммер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Аккумулятор знаний по химии. Пер. с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– М.: Мир, 1984. – 294с., ил.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Пособие по химии для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ВУЗы.- М.: Новая волна, 1996.-462с.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Лёвкин А. Н.,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Школьная химия: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необходимое. – СПб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spellStart"/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Авалон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«Азбука-классика»: 2006. – 288с.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Карцова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Лёвкин А.Н. Органическая химия: задачи и практические работы. – СПб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spellStart"/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Авалон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«Азбука-классика»: 2005. – 240с.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Артеменко А.И. Органическая химия: учебник для студентов средних спец. учеб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аведений. – М.: Высшая школа, 1998. – 544с.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А.А.,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Бальян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Х.В., Трощенко А.Т. Органическая химия: учебник для вузов//под ред. Стадничука М.Д. – СПб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Федоров», 202. – 624с.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неорганических веществ: справочник /Р.А.Лидин, В.А. Молочко, Л.Л. Андреева; под ред. Р.А. Лидина. – М.: Дрофа, 2007. – 637с.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Лидин Р.А. Справочник по общей и неорганической химии. – М.: Просвещение: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1997. – 256с.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Чернобельская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Методика обучения химии в средней школе. – М.: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2000.- 335с.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http://www.alhimik.ru - </w:t>
      </w:r>
      <w:proofErr w:type="spellStart"/>
      <w:r w:rsidRPr="00E82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Alhimik</w:t>
      </w:r>
      <w:proofErr w:type="spellEnd"/>
      <w:r w:rsidRPr="00E82A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советы, эффектные опыты, химические новости, виртуальный репетитор, консультации, казусы и ляпсусы, история химии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http://lib.morg.chem.msu.ru/tutorials/korenev/1.doc - Общая и неорганическая химия: часть 1. Материалы по общей химии для учащихся химико-биологических классов: основные понятия химии, строение атома, химическая связь.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http://lib.inorg.chem.msu.ru/tutorials/korenev/2.doc - Общая  и неорганическая  химия: часть 2. Материалы по неорганической химии для учащихся специализированных химико-биологических классов: основные классы неорганических соединений, их свойства и способы получения. 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http://hemi.wallst.ru/ - Экспериментальный учебник по общей химии для 8-11 классов, предназначенный как для  изучения химии "с нуля", так и для подготовки к экзаменам.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http://www.en.edu.ru/ Естественнонаучный образовательный портал.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http://www.alhimik.ru/ - АЛХИМИК - ваш помощник, лоцман в море химических веществ и явлений.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http://college.ru/chemistry/index.php Открытый колледж: химия</w:t>
      </w:r>
    </w:p>
    <w:p w:rsidR="00E82AA5" w:rsidRPr="00E82AA5" w:rsidRDefault="00E82AA5" w:rsidP="00E82A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A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http://www.chem.msu.su/rus/school/zhukovl/welcome.html</w:t>
      </w:r>
    </w:p>
    <w:p w:rsidR="00DB56D8" w:rsidRDefault="00DB56D8"/>
    <w:sectPr w:rsidR="00DB56D8" w:rsidSect="00DB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62C"/>
    <w:multiLevelType w:val="multilevel"/>
    <w:tmpl w:val="AF00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934F5"/>
    <w:multiLevelType w:val="multilevel"/>
    <w:tmpl w:val="8E3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80263"/>
    <w:multiLevelType w:val="multilevel"/>
    <w:tmpl w:val="937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3549B"/>
    <w:multiLevelType w:val="multilevel"/>
    <w:tmpl w:val="1006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71B1"/>
    <w:multiLevelType w:val="multilevel"/>
    <w:tmpl w:val="E72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A69D4"/>
    <w:multiLevelType w:val="multilevel"/>
    <w:tmpl w:val="5D1C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6AE7"/>
    <w:multiLevelType w:val="multilevel"/>
    <w:tmpl w:val="F9F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D2F1E"/>
    <w:multiLevelType w:val="multilevel"/>
    <w:tmpl w:val="8BF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938E8"/>
    <w:multiLevelType w:val="multilevel"/>
    <w:tmpl w:val="B12A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24357"/>
    <w:multiLevelType w:val="multilevel"/>
    <w:tmpl w:val="68D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8558D"/>
    <w:multiLevelType w:val="multilevel"/>
    <w:tmpl w:val="B3E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26C47"/>
    <w:multiLevelType w:val="multilevel"/>
    <w:tmpl w:val="397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B1404"/>
    <w:multiLevelType w:val="multilevel"/>
    <w:tmpl w:val="382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71092"/>
    <w:multiLevelType w:val="multilevel"/>
    <w:tmpl w:val="C67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F1999"/>
    <w:multiLevelType w:val="multilevel"/>
    <w:tmpl w:val="523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5757C"/>
    <w:multiLevelType w:val="multilevel"/>
    <w:tmpl w:val="F14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247EE"/>
    <w:multiLevelType w:val="multilevel"/>
    <w:tmpl w:val="5900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76B68"/>
    <w:multiLevelType w:val="multilevel"/>
    <w:tmpl w:val="939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2306F"/>
    <w:multiLevelType w:val="multilevel"/>
    <w:tmpl w:val="924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8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A5"/>
    <w:rsid w:val="000E070D"/>
    <w:rsid w:val="00116654"/>
    <w:rsid w:val="005D635C"/>
    <w:rsid w:val="006F51BB"/>
    <w:rsid w:val="007B745A"/>
    <w:rsid w:val="00C470D4"/>
    <w:rsid w:val="00D23EC7"/>
    <w:rsid w:val="00DB56D8"/>
    <w:rsid w:val="00DE2073"/>
    <w:rsid w:val="00E82AA5"/>
    <w:rsid w:val="00FA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D8"/>
  </w:style>
  <w:style w:type="paragraph" w:styleId="1">
    <w:name w:val="heading 1"/>
    <w:basedOn w:val="a"/>
    <w:link w:val="10"/>
    <w:uiPriority w:val="9"/>
    <w:qFormat/>
    <w:rsid w:val="00E8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2AA5"/>
    <w:rPr>
      <w:color w:val="0000FF"/>
      <w:u w:val="single"/>
    </w:rPr>
  </w:style>
  <w:style w:type="character" w:styleId="a4">
    <w:name w:val="Emphasis"/>
    <w:basedOn w:val="a0"/>
    <w:uiPriority w:val="20"/>
    <w:qFormat/>
    <w:rsid w:val="00E82AA5"/>
    <w:rPr>
      <w:i/>
      <w:iCs/>
    </w:rPr>
  </w:style>
  <w:style w:type="paragraph" w:styleId="a5">
    <w:name w:val="Normal (Web)"/>
    <w:basedOn w:val="a"/>
    <w:uiPriority w:val="99"/>
    <w:unhideWhenUsed/>
    <w:rsid w:val="00E8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AA5"/>
    <w:rPr>
      <w:b/>
      <w:bCs/>
    </w:rPr>
  </w:style>
  <w:style w:type="paragraph" w:customStyle="1" w:styleId="text-right">
    <w:name w:val="text-right"/>
    <w:basedOn w:val="a"/>
    <w:rsid w:val="00E8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d738fb1">
    <w:name w:val="xfd738fb1"/>
    <w:basedOn w:val="a0"/>
    <w:rsid w:val="00E82AA5"/>
  </w:style>
  <w:style w:type="paragraph" w:styleId="a7">
    <w:name w:val="Balloon Text"/>
    <w:basedOn w:val="a"/>
    <w:link w:val="a8"/>
    <w:uiPriority w:val="99"/>
    <w:semiHidden/>
    <w:unhideWhenUsed/>
    <w:rsid w:val="00E8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95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915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iTcentr</cp:lastModifiedBy>
  <cp:revision>2</cp:revision>
  <dcterms:created xsi:type="dcterms:W3CDTF">2022-08-28T05:44:00Z</dcterms:created>
  <dcterms:modified xsi:type="dcterms:W3CDTF">2022-08-30T18:19:00Z</dcterms:modified>
</cp:coreProperties>
</file>